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临床试验</w:t>
      </w:r>
      <w:r>
        <w:rPr>
          <w:rFonts w:hint="eastAsia"/>
          <w:b/>
          <w:bCs/>
          <w:sz w:val="32"/>
          <w:szCs w:val="32"/>
        </w:rPr>
        <w:t>招募广告牌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招募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广告牌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版本必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须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通过本中心伦理委员会审批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招募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广告牌</w:t>
      </w:r>
      <w:r>
        <w:rPr>
          <w:rFonts w:hint="default" w:ascii="Times New Roman" w:hAnsi="Times New Roman" w:eastAsia="宋体" w:cs="Times New Roman"/>
          <w:sz w:val="28"/>
          <w:szCs w:val="28"/>
        </w:rPr>
        <w:t>的尺寸为：60*160cm，颜色为浅蓝色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招募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广告牌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有序靠墙摆放在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一楼大厅正对</w:t>
      </w:r>
      <w:r>
        <w:rPr>
          <w:rFonts w:hint="default" w:ascii="Times New Roman" w:hAnsi="Times New Roman" w:eastAsia="宋体" w:cs="Times New Roman"/>
          <w:sz w:val="28"/>
          <w:szCs w:val="28"/>
        </w:rPr>
        <w:t>大门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朝外。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rPr>
        <w:rFonts w:hint="eastAsia" w:ascii="黑体" w:hAnsi="黑体" w:eastAsia="黑体" w:cs="黑体"/>
        <w:lang w:val="en-US" w:eastAsia="zh-CN"/>
      </w:rPr>
    </w:pPr>
    <w:r>
      <w:rPr>
        <w:rFonts w:hint="eastAsia"/>
      </w:rPr>
      <w:drawing>
        <wp:inline distT="0" distB="0" distL="114300" distR="114300">
          <wp:extent cx="1704975" cy="361950"/>
          <wp:effectExtent l="0" t="0" r="9525" b="0"/>
          <wp:docPr id="1" name="图片 1" descr="文件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文件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4975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</w:t>
    </w:r>
    <w:r>
      <w:rPr>
        <w:rFonts w:hint="eastAsia" w:ascii="黑体" w:hAnsi="黑体" w:eastAsia="黑体" w:cs="黑体"/>
        <w:lang w:val="en-US" w:eastAsia="zh-CN"/>
      </w:rPr>
      <w:t xml:space="preserve">  药物临床试验机构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E5B1B"/>
    <w:multiLevelType w:val="singleLevel"/>
    <w:tmpl w:val="7C2E5B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02671"/>
    <w:rsid w:val="3C180BA2"/>
    <w:rsid w:val="4D26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2020-04-09T08:00:00Z</dcterms:created>
  <dc:creator>Lenovo</dc:creator>
  <cp:lastModifiedBy>Lenovo</cp:lastModifiedBy>
  <dcterms:modified xsi:type="dcterms:W3CDTF">2020-04-13T08:19:31Z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