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药物临床试验资料归档目录</w:t>
      </w:r>
    </w:p>
    <w:tbl>
      <w:tblPr>
        <w:tblStyle w:val="5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38"/>
        <w:gridCol w:w="187"/>
        <w:gridCol w:w="1425"/>
        <w:gridCol w:w="1780"/>
        <w:gridCol w:w="1780"/>
        <w:gridCol w:w="87"/>
        <w:gridCol w:w="591"/>
        <w:gridCol w:w="1102"/>
        <w:gridCol w:w="1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试验名称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方案编号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归档编号</w:t>
            </w:r>
            <w:r>
              <w:rPr>
                <w:rFonts w:hint="eastAsia"/>
                <w:sz w:val="18"/>
                <w:szCs w:val="18"/>
              </w:rPr>
              <w:t>（机构填）</w:t>
            </w:r>
          </w:p>
        </w:tc>
        <w:tc>
          <w:tcPr>
            <w:tcW w:w="1612" w:type="dxa"/>
            <w:gridSpan w:val="2"/>
          </w:tcPr>
          <w:p/>
        </w:tc>
        <w:tc>
          <w:tcPr>
            <w:tcW w:w="1780" w:type="dxa"/>
          </w:tcPr>
          <w:p>
            <w:r>
              <w:rPr>
                <w:rFonts w:hint="eastAsia"/>
              </w:rPr>
              <w:t>试验开始时间</w:t>
            </w:r>
          </w:p>
        </w:tc>
        <w:tc>
          <w:tcPr>
            <w:tcW w:w="1780" w:type="dxa"/>
          </w:tcPr>
          <w:p/>
        </w:tc>
        <w:tc>
          <w:tcPr>
            <w:tcW w:w="1780" w:type="dxa"/>
            <w:gridSpan w:val="3"/>
          </w:tcPr>
          <w:p>
            <w:r>
              <w:rPr>
                <w:rFonts w:hint="eastAsia"/>
              </w:rPr>
              <w:t>试验结束时间</w:t>
            </w:r>
          </w:p>
        </w:tc>
        <w:tc>
          <w:tcPr>
            <w:tcW w:w="178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试验药物</w:t>
            </w:r>
          </w:p>
        </w:tc>
        <w:tc>
          <w:tcPr>
            <w:tcW w:w="1612" w:type="dxa"/>
            <w:gridSpan w:val="2"/>
          </w:tcPr>
          <w:p/>
        </w:tc>
        <w:tc>
          <w:tcPr>
            <w:tcW w:w="1780" w:type="dxa"/>
          </w:tcPr>
          <w:p>
            <w:r>
              <w:rPr>
                <w:rFonts w:hint="eastAsia"/>
                <w:lang w:val="en-US" w:eastAsia="zh-CN"/>
              </w:rPr>
              <w:t>注册</w:t>
            </w:r>
            <w:r>
              <w:rPr>
                <w:rFonts w:hint="eastAsia"/>
              </w:rPr>
              <w:t>分类</w:t>
            </w:r>
          </w:p>
        </w:tc>
        <w:tc>
          <w:tcPr>
            <w:tcW w:w="1780" w:type="dxa"/>
          </w:tcPr>
          <w:p/>
        </w:tc>
        <w:tc>
          <w:tcPr>
            <w:tcW w:w="1780" w:type="dxa"/>
            <w:gridSpan w:val="3"/>
          </w:tcPr>
          <w:p>
            <w:r>
              <w:rPr>
                <w:rFonts w:hint="eastAsia"/>
              </w:rPr>
              <w:t>临床分期</w:t>
            </w:r>
          </w:p>
        </w:tc>
        <w:tc>
          <w:tcPr>
            <w:tcW w:w="1782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申办方/</w:t>
            </w:r>
            <w:r>
              <w:rPr>
                <w:rFonts w:ascii="Times New Roman" w:hAnsi="Times New Roman"/>
              </w:rPr>
              <w:t>CRO</w:t>
            </w:r>
          </w:p>
        </w:tc>
        <w:tc>
          <w:tcPr>
            <w:tcW w:w="8734" w:type="dxa"/>
            <w:gridSpan w:val="8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组长单位</w:t>
            </w:r>
          </w:p>
        </w:tc>
        <w:tc>
          <w:tcPr>
            <w:tcW w:w="3392" w:type="dxa"/>
            <w:gridSpan w:val="3"/>
          </w:tcPr>
          <w:p/>
        </w:tc>
        <w:tc>
          <w:tcPr>
            <w:tcW w:w="2458" w:type="dxa"/>
            <w:gridSpan w:val="3"/>
          </w:tcPr>
          <w:p>
            <w:r>
              <w:rPr>
                <w:rFonts w:hint="eastAsia"/>
              </w:rPr>
              <w:t>主要研究者</w:t>
            </w:r>
          </w:p>
        </w:tc>
        <w:tc>
          <w:tcPr>
            <w:tcW w:w="2884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/>
              </w:rPr>
              <w:t>本中心承接科室</w:t>
            </w:r>
          </w:p>
        </w:tc>
        <w:tc>
          <w:tcPr>
            <w:tcW w:w="3392" w:type="dxa"/>
            <w:gridSpan w:val="3"/>
          </w:tcPr>
          <w:p/>
        </w:tc>
        <w:tc>
          <w:tcPr>
            <w:tcW w:w="2458" w:type="dxa"/>
            <w:gridSpan w:val="3"/>
          </w:tcPr>
          <w:p>
            <w:r>
              <w:rPr>
                <w:rFonts w:hint="eastAsia"/>
              </w:rPr>
              <w:t>主要研究者</w:t>
            </w:r>
          </w:p>
        </w:tc>
        <w:tc>
          <w:tcPr>
            <w:tcW w:w="2884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8" w:type="dxa"/>
            <w:gridSpan w:val="2"/>
          </w:tcPr>
          <w:p>
            <w:r>
              <w:rPr>
                <w:rFonts w:hint="eastAsia" w:ascii="Times New Roman" w:hAnsi="Times New Roman"/>
              </w:rPr>
              <w:t>保存期限：</w:t>
            </w:r>
            <w:r>
              <w:rPr>
                <w:rFonts w:hint="eastAsia" w:ascii="Times New Roman" w:hAnsi="Times New Roman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</w:rPr>
              <w:t>年</w:t>
            </w:r>
          </w:p>
        </w:tc>
        <w:tc>
          <w:tcPr>
            <w:tcW w:w="8734" w:type="dxa"/>
            <w:gridSpan w:val="8"/>
          </w:tcPr>
          <w:p>
            <w:r>
              <w:rPr>
                <w:rFonts w:hint="eastAsia" w:ascii="Times New Roman" w:hAnsi="Times New Roman"/>
              </w:rPr>
              <w:t>资料到期后联系人：</w:t>
            </w:r>
            <w:r>
              <w:rPr>
                <w:rFonts w:hint="eastAsia" w:ascii="Times New Roman" w:hAnsi="Times New Roman"/>
                <w:u w:val="single"/>
              </w:rPr>
              <w:t xml:space="preserve">        </w:t>
            </w:r>
            <w:r>
              <w:rPr>
                <w:rFonts w:hint="eastAsia" w:ascii="Times New Roman" w:hAnsi="Times New Roman"/>
              </w:rPr>
              <w:t>（□申办方 □CRO） 联系电话：</w:t>
            </w:r>
            <w:r>
              <w:rPr>
                <w:rFonts w:hint="eastAsia" w:ascii="Times New Roman" w:hAnsi="Times New Roman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BEBEBE" w:themeFill="background1" w:themeFillShade="BF"/>
          </w:tcPr>
          <w:p>
            <w:pPr>
              <w:jc w:val="center"/>
            </w:pPr>
            <w:r>
              <w:rPr>
                <w:rFonts w:hint="eastAsia"/>
              </w:rPr>
              <w:t>试验归档资料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临床试验保存</w:t>
            </w:r>
            <w:r>
              <w:rPr>
                <w:rFonts w:hint="eastAsia"/>
              </w:rPr>
              <w:t>文件名称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存档位置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归档记录</w:t>
            </w:r>
          </w:p>
          <w:p>
            <w:pPr>
              <w:jc w:val="center"/>
            </w:pPr>
            <w:r>
              <w:rPr>
                <w:rFonts w:hint="eastAsia"/>
              </w:rPr>
              <w:t>（若无请注明原因）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</w:tcPr>
          <w:p>
            <w:r>
              <w:rPr>
                <w:rFonts w:hint="eastAsia" w:ascii="宋体" w:hAnsi="宋体" w:cs="宋体"/>
                <w:b/>
                <w:bCs/>
                <w:lang w:val="en-US" w:eastAsia="zh-CN"/>
              </w:rPr>
              <w:t>一、</w:t>
            </w:r>
            <w:r>
              <w:rPr>
                <w:rFonts w:hint="eastAsia"/>
                <w:b/>
                <w:bCs/>
              </w:rPr>
              <w:t xml:space="preserve">试验准备阶段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val="en-US" w:eastAsia="zh-CN"/>
              </w:rPr>
              <w:t>.1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ascii="Times New Roman" w:hAnsi="Times New Roman"/>
              </w:rPr>
              <w:t>临床试验申请表﹑</w:t>
            </w:r>
            <w:r>
              <w:rPr>
                <w:rFonts w:ascii="Times New Roman" w:hAnsi="Times New Roman"/>
                <w:szCs w:val="21"/>
              </w:rPr>
              <w:t>审批表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、</w:t>
            </w:r>
            <w:r>
              <w:rPr>
                <w:rFonts w:ascii="Times New Roman" w:hAnsi="Times New Roman"/>
                <w:szCs w:val="21"/>
              </w:rPr>
              <w:t>信息简表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NMPA临床试验</w:t>
            </w:r>
            <w:r>
              <w:rPr>
                <w:rFonts w:ascii="Times New Roman" w:hAnsi="Times New Roman"/>
              </w:rPr>
              <w:t>批</w:t>
            </w:r>
            <w:r>
              <w:rPr>
                <w:rFonts w:hint="eastAsia" w:ascii="宋体" w:hAnsi="宋体" w:eastAsia="宋体" w:cs="宋体"/>
              </w:rPr>
              <w:t>件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/通</w:t>
            </w:r>
            <w:r>
              <w:rPr>
                <w:rFonts w:hint="eastAsia" w:ascii="Times New Roman" w:hAnsi="Times New Roman"/>
                <w:lang w:val="en-US" w:eastAsia="zh-CN"/>
              </w:rPr>
              <w:t>知书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CDE沟通函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临床试验委托书（申办方对CRO、PI</w:t>
            </w:r>
            <w:r>
              <w:rPr>
                <w:rFonts w:hint="eastAsia" w:ascii="Times New Roman" w:hAnsi="Times New Roman"/>
                <w:lang w:val="en-US" w:eastAsia="zh-CN"/>
              </w:rPr>
              <w:t>的</w:t>
            </w:r>
            <w:r>
              <w:rPr>
                <w:rFonts w:ascii="Times New Roman" w:hAnsi="Times New Roman"/>
              </w:rPr>
              <w:t>委托）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临床试验合同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ascii="Times New Roman" w:hAnsi="Times New Roman"/>
              </w:rPr>
              <w:t>协议</w:t>
            </w:r>
          </w:p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1"/>
              </w:rPr>
              <w:t>（研究者、申办者、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CRO</w:t>
            </w:r>
            <w:r>
              <w:rPr>
                <w:rFonts w:ascii="Times New Roman" w:hAnsi="Times New Roman"/>
                <w:szCs w:val="21"/>
              </w:rPr>
              <w:t>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CRC</w:t>
            </w:r>
            <w:r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宋体" w:hAnsi="宋体" w:cs="宋体"/>
              </w:rPr>
              <w:t>方/</w:t>
            </w:r>
            <w:r>
              <w:rPr>
                <w:rFonts w:ascii="Times New Roman" w:hAnsi="Times New Roman"/>
              </w:rPr>
              <w:t>CRO资质（GMP、生产许可证﹑营业执照</w:t>
            </w:r>
            <w:r>
              <w:rPr>
                <w:rFonts w:hint="eastAsia" w:ascii="Times New Roman" w:hAnsi="Times New Roman"/>
                <w:lang w:val="en-US" w:eastAsia="zh-CN"/>
              </w:rPr>
              <w:t>及其他相关的说明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组长单位的伦理批件和成员表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本中心</w:t>
            </w:r>
            <w:r>
              <w:rPr>
                <w:rFonts w:ascii="Times New Roman" w:hAnsi="Times New Roman"/>
              </w:rPr>
              <w:t>伦理委员会批件</w:t>
            </w:r>
            <w:r>
              <w:rPr>
                <w:rFonts w:hint="eastAsia" w:ascii="Times New Roman" w:hAnsi="Times New Roman"/>
                <w:lang w:val="en-US" w:eastAsia="zh-CN"/>
              </w:rPr>
              <w:t>和</w:t>
            </w:r>
            <w:r>
              <w:rPr>
                <w:rFonts w:ascii="Times New Roman" w:hAnsi="Times New Roman"/>
              </w:rPr>
              <w:t>成员表</w:t>
            </w:r>
            <w:r>
              <w:rPr>
                <w:rFonts w:hint="eastAsia" w:ascii="Times New Roman" w:hAnsi="Times New Roman"/>
                <w:lang w:eastAsia="zh-C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hint="eastAsia" w:ascii="Times New Roman" w:hAnsi="Times New Roman"/>
                <w:lang w:eastAsia="zh-C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研究者手册（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试验方案（</w:t>
            </w:r>
            <w:r>
              <w:rPr>
                <w:rFonts w:hint="eastAsia" w:ascii="Times New Roman" w:hAnsi="Times New Roman"/>
                <w:lang w:val="en-US" w:eastAsia="zh-CN"/>
              </w:rPr>
              <w:t>原件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1.10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病例报告表（样表）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知情同意书（样表）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设盲试验的破盲规程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紧急揭盲记录表（样表）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受试者筛选</w:t>
            </w:r>
            <w:r>
              <w:rPr>
                <w:rFonts w:hint="eastAsia" w:ascii="Times New Roman" w:hAnsi="Times New Roman"/>
                <w:lang w:val="en-US" w:eastAsia="zh-CN"/>
              </w:rPr>
              <w:t>表和</w:t>
            </w:r>
            <w:r>
              <w:rPr>
                <w:rFonts w:ascii="Times New Roman" w:hAnsi="Times New Roman"/>
              </w:rPr>
              <w:t>入选表（样表）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1.15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受试者鉴认代码表（样表）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临床试验中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安全性事件上报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的S</w:t>
            </w:r>
            <w:r>
              <w:rPr>
                <w:rFonts w:ascii="Times New Roman" w:hAnsi="Times New Roman"/>
                <w:color w:val="auto"/>
                <w:highlight w:val="none"/>
              </w:rPr>
              <w:t>OP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受试者日记卡相关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1.18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省局备案相关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1.19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试验药物的药检证明（药检证明、进口药注册证、通关单、进口药品批件等）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1.20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</w:rPr>
              <w:t>试验用药品</w:t>
            </w:r>
            <w:r>
              <w:rPr>
                <w:rFonts w:hint="eastAsia" w:ascii="Times New Roman" w:hAnsi="Times New Roman"/>
                <w:lang w:val="en-US" w:eastAsia="zh-CN"/>
              </w:rPr>
              <w:t>的</w:t>
            </w:r>
            <w:r>
              <w:rPr>
                <w:rFonts w:hint="eastAsia" w:ascii="Times New Roman" w:hAnsi="Times New Roman"/>
              </w:rPr>
              <w:t>说明书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试验用药</w:t>
            </w:r>
            <w:r>
              <w:rPr>
                <w:rFonts w:hint="eastAsia" w:ascii="Times New Roman" w:hAnsi="Times New Roman"/>
                <w:lang w:val="en-US" w:eastAsia="zh-CN"/>
              </w:rPr>
              <w:t>物的</w:t>
            </w:r>
            <w:r>
              <w:rPr>
                <w:rFonts w:ascii="Times New Roman" w:hAnsi="Times New Roman"/>
              </w:rPr>
              <w:t>标签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1.22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</w:rPr>
              <w:t>试验用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药物销毁委托书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第三方实验室及其他检测单位的委托书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第三方</w:t>
            </w:r>
            <w:r>
              <w:rPr>
                <w:rFonts w:ascii="Times New Roman" w:hAnsi="Times New Roman"/>
              </w:rPr>
              <w:t>实验室</w:t>
            </w:r>
            <w:r>
              <w:rPr>
                <w:rFonts w:hint="eastAsia" w:ascii="Times New Roman" w:hAnsi="Times New Roman"/>
                <w:lang w:val="en-US" w:eastAsia="zh-CN"/>
              </w:rPr>
              <w:t>资质、</w:t>
            </w:r>
            <w:r>
              <w:rPr>
                <w:rFonts w:hint="eastAsia" w:ascii="Times New Roman" w:hAnsi="Times New Roman"/>
              </w:rPr>
              <w:t>室间质评</w:t>
            </w:r>
            <w:r>
              <w:rPr>
                <w:rFonts w:ascii="Times New Roman" w:hAnsi="Times New Roman"/>
              </w:rPr>
              <w:t>证书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临床试验有关的实验室检测正常值范围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1.26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遗传资源相关的批件、承诺书、备案证明等文件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1.27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主要研究者履历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资质（资格证和执业证）、</w:t>
            </w:r>
            <w:r>
              <w:rPr>
                <w:rFonts w:hint="eastAsia" w:ascii="Times New Roman" w:hAnsi="Times New Roman"/>
              </w:rPr>
              <w:t>GCP证书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1.28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</w:t>
            </w:r>
            <w:r>
              <w:rPr>
                <w:rFonts w:hint="eastAsia" w:ascii="Times New Roman" w:hAnsi="Times New Roman"/>
                <w:lang w:val="en-US" w:eastAsia="zh-CN"/>
              </w:rPr>
              <w:t>院</w:t>
            </w:r>
            <w:r>
              <w:rPr>
                <w:rFonts w:hint="eastAsia" w:ascii="Times New Roman" w:hAnsi="Times New Roman"/>
              </w:rPr>
              <w:t>研究团队表及分工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</w:rPr>
              <w:t>团队成员履历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资质（资格证和执业证）、</w:t>
            </w:r>
            <w:r>
              <w:rPr>
                <w:rFonts w:hint="eastAsia" w:ascii="Times New Roman" w:hAnsi="Times New Roman"/>
              </w:rPr>
              <w:t>GCP证书</w:t>
            </w:r>
            <w:r>
              <w:rPr>
                <w:rFonts w:hint="eastAsia" w:ascii="Times New Roman" w:hAnsi="Times New Roman"/>
                <w:lang w:val="en-US" w:eastAsia="zh-CN"/>
              </w:rPr>
              <w:t>等文件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1.29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CRA</w:t>
            </w:r>
            <w:r>
              <w:rPr>
                <w:rFonts w:hint="eastAsia" w:ascii="Times New Roman" w:hAnsi="Times New Roman"/>
                <w:lang w:val="en-US" w:eastAsia="zh-CN"/>
              </w:rPr>
              <w:t>和CRC的</w:t>
            </w:r>
            <w:r>
              <w:rPr>
                <w:rFonts w:ascii="Times New Roman" w:hAnsi="Times New Roman"/>
              </w:rPr>
              <w:t>简历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资质、</w:t>
            </w:r>
            <w:r>
              <w:rPr>
                <w:rFonts w:ascii="Times New Roman" w:hAnsi="Times New Roman"/>
              </w:rPr>
              <w:t>授权书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1.30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</w:rPr>
              <w:t>临床试验保险单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1.31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</w:rPr>
              <w:t>受试者招募广告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二、试验进行阶段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试验</w:t>
            </w:r>
            <w:r>
              <w:rPr>
                <w:rFonts w:ascii="Times New Roman" w:hAnsi="Times New Roman"/>
              </w:rPr>
              <w:t>启动会培训PPT及签到记录</w:t>
            </w:r>
            <w:r>
              <w:rPr>
                <w:rFonts w:hint="eastAsia" w:ascii="Times New Roman" w:hAnsi="Times New Roman"/>
              </w:rPr>
              <w:t>、培训记录、研究者授权表等启动会相关文件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试验相关物资交接表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冰箱</w:t>
            </w:r>
            <w:r>
              <w:rPr>
                <w:rFonts w:hint="eastAsia" w:ascii="宋体" w:hAnsi="宋体" w:cs="宋体"/>
              </w:rPr>
              <w:t>和</w:t>
            </w:r>
            <w:r>
              <w:rPr>
                <w:rFonts w:hint="eastAsia" w:ascii="Times New Roman" w:hAnsi="Times New Roman"/>
              </w:rPr>
              <w:t>温</w:t>
            </w:r>
            <w:r>
              <w:rPr>
                <w:rFonts w:hint="eastAsia" w:ascii="宋体" w:hAnsi="宋体" w:cs="宋体"/>
              </w:rPr>
              <w:t>、</w:t>
            </w:r>
            <w:r>
              <w:rPr>
                <w:rFonts w:hint="eastAsia" w:ascii="Times New Roman" w:hAnsi="Times New Roman"/>
              </w:rPr>
              <w:t>湿度计合格证书或校准证书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用</w:t>
            </w:r>
            <w:r>
              <w:rPr>
                <w:rFonts w:ascii="Times New Roman" w:hAnsi="Times New Roman"/>
              </w:rPr>
              <w:t>药物的药检证明</w:t>
            </w:r>
            <w:r>
              <w:rPr>
                <w:rFonts w:hint="eastAsia" w:ascii="Times New Roman" w:hAnsi="Times New Roman"/>
                <w:lang w:val="en-US" w:eastAsia="zh-CN"/>
              </w:rPr>
              <w:t>及更新件</w:t>
            </w:r>
            <w:r>
              <w:rPr>
                <w:rFonts w:ascii="Times New Roman" w:hAnsi="Times New Roman"/>
              </w:rPr>
              <w:t>（</w:t>
            </w:r>
            <w:r>
              <w:rPr>
                <w:rFonts w:hint="eastAsia" w:ascii="Times New Roman" w:hAnsi="Times New Roman"/>
                <w:lang w:val="en-US" w:eastAsia="zh-CN"/>
              </w:rPr>
              <w:t>检验报告</w:t>
            </w:r>
            <w:r>
              <w:rPr>
                <w:rFonts w:ascii="Times New Roman" w:hAnsi="Times New Roman"/>
              </w:rPr>
              <w:t>、进口药注册证、通关单、进口药品批件等）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</w:rPr>
              <w:t>用</w:t>
            </w:r>
            <w:r>
              <w:rPr>
                <w:rFonts w:ascii="Times New Roman" w:hAnsi="Times New Roman"/>
              </w:rPr>
              <w:t>药</w:t>
            </w:r>
            <w:r>
              <w:rPr>
                <w:rFonts w:hint="eastAsia" w:ascii="Times New Roman" w:hAnsi="Times New Roman"/>
                <w:lang w:val="en-US" w:eastAsia="zh-CN"/>
              </w:rPr>
              <w:t>物</w:t>
            </w:r>
            <w:r>
              <w:rPr>
                <w:rFonts w:hint="eastAsia" w:ascii="Times New Roman" w:hAnsi="Times New Roman"/>
              </w:rPr>
              <w:t>交接记录表及快递单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</w:rPr>
              <w:t>用</w:t>
            </w:r>
            <w:r>
              <w:rPr>
                <w:rFonts w:ascii="Times New Roman" w:hAnsi="Times New Roman"/>
              </w:rPr>
              <w:t>药</w:t>
            </w:r>
            <w:r>
              <w:rPr>
                <w:rFonts w:hint="eastAsia" w:ascii="Times New Roman" w:hAnsi="Times New Roman"/>
                <w:lang w:val="en-US" w:eastAsia="zh-CN"/>
              </w:rPr>
              <w:t>物</w:t>
            </w:r>
            <w:r>
              <w:rPr>
                <w:rFonts w:hint="eastAsia" w:ascii="Times New Roman" w:hAnsi="Times New Roman"/>
              </w:rPr>
              <w:t>入库申请表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</w:rPr>
              <w:t>用</w:t>
            </w:r>
            <w:r>
              <w:rPr>
                <w:rFonts w:ascii="Times New Roman" w:hAnsi="Times New Roman"/>
              </w:rPr>
              <w:t>药</w:t>
            </w:r>
            <w:r>
              <w:rPr>
                <w:rFonts w:hint="eastAsia" w:ascii="Times New Roman" w:hAnsi="Times New Roman"/>
                <w:lang w:val="en-US" w:eastAsia="zh-CN"/>
              </w:rPr>
              <w:t>物入库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领取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宋体" w:hAnsi="宋体" w:cs="宋体"/>
                <w:lang w:val="en-US" w:eastAsia="zh-CN"/>
              </w:rPr>
              <w:t>转运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宋体" w:hAnsi="宋体" w:cs="宋体"/>
                <w:lang w:val="en-US" w:eastAsia="zh-CN"/>
              </w:rPr>
              <w:t>配置/使用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ascii="Times New Roman" w:hAnsi="Times New Roman"/>
              </w:rPr>
              <w:t>回收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销毁</w:t>
            </w:r>
            <w:r>
              <w:rPr>
                <w:rFonts w:ascii="Times New Roman" w:hAnsi="Times New Roman"/>
              </w:rPr>
              <w:t>记录表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</w:rPr>
              <w:t>用</w:t>
            </w:r>
            <w:r>
              <w:rPr>
                <w:rFonts w:ascii="Times New Roman" w:hAnsi="Times New Roman"/>
              </w:rPr>
              <w:t>药</w:t>
            </w:r>
            <w:r>
              <w:rPr>
                <w:rFonts w:hint="eastAsia" w:ascii="Times New Roman" w:hAnsi="Times New Roman"/>
                <w:lang w:val="en-US" w:eastAsia="zh-CN"/>
              </w:rPr>
              <w:t>物</w:t>
            </w:r>
            <w:r>
              <w:rPr>
                <w:rFonts w:hint="eastAsia" w:ascii="Times New Roman" w:hAnsi="Times New Roman"/>
              </w:rPr>
              <w:t>运输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</w:rPr>
              <w:t>储存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</w:rPr>
              <w:t>转运</w:t>
            </w:r>
            <w:r>
              <w:rPr>
                <w:rFonts w:ascii="Times New Roman" w:hAnsi="Times New Roman"/>
              </w:rPr>
              <w:t>温度记录表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药物超温报告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2.10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第三方</w:t>
            </w:r>
            <w:r>
              <w:rPr>
                <w:rFonts w:ascii="Times New Roman" w:hAnsi="Times New Roman"/>
              </w:rPr>
              <w:t>实验室</w:t>
            </w:r>
            <w:r>
              <w:rPr>
                <w:rFonts w:hint="eastAsia" w:ascii="Times New Roman" w:hAnsi="Times New Roman"/>
                <w:lang w:val="en-US" w:eastAsia="zh-CN"/>
              </w:rPr>
              <w:t>资质、</w:t>
            </w:r>
            <w:r>
              <w:rPr>
                <w:rFonts w:hint="eastAsia" w:ascii="Times New Roman" w:hAnsi="Times New Roman"/>
              </w:rPr>
              <w:t>室间质评</w:t>
            </w:r>
            <w:r>
              <w:rPr>
                <w:rFonts w:ascii="Times New Roman" w:hAnsi="Times New Roman"/>
              </w:rPr>
              <w:t>证书</w:t>
            </w:r>
            <w:r>
              <w:rPr>
                <w:rFonts w:hint="eastAsia" w:ascii="Times New Roman" w:hAnsi="Times New Roman"/>
                <w:lang w:val="en-US" w:eastAsia="zh-CN"/>
              </w:rPr>
              <w:t>的更新件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2.11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临床试验有关的实验室检测正常值范围</w:t>
            </w:r>
            <w:r>
              <w:rPr>
                <w:rFonts w:hint="eastAsia" w:ascii="Times New Roman" w:hAnsi="Times New Roman"/>
                <w:lang w:val="en-US" w:eastAsia="zh-CN"/>
              </w:rPr>
              <w:t>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2.12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遗传资源相关的批件、承诺书、备案证明等文件的更新件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受试者筛选</w:t>
            </w:r>
            <w:r>
              <w:rPr>
                <w:rFonts w:hint="eastAsia" w:ascii="Times New Roman" w:hAnsi="Times New Roman"/>
                <w:lang w:val="en-US" w:eastAsia="zh-CN"/>
              </w:rPr>
              <w:t>表和</w:t>
            </w:r>
            <w:r>
              <w:rPr>
                <w:rFonts w:ascii="Times New Roman" w:hAnsi="Times New Roman"/>
              </w:rPr>
              <w:t>入选表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受试者鉴认代码表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2.15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已签名的知情同意书（</w:t>
            </w:r>
            <w:r>
              <w:rPr>
                <w:rFonts w:hint="eastAsia" w:ascii="Times New Roman" w:hAnsi="Times New Roman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</w:rPr>
              <w:t>份</w:t>
            </w:r>
            <w:r>
              <w:rPr>
                <w:rFonts w:ascii="Times New Roman" w:hAnsi="Times New Roman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病例报告表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病例报告表</w:t>
            </w:r>
            <w:r>
              <w:rPr>
                <w:rFonts w:hint="eastAsia" w:ascii="Times New Roman" w:hAnsi="Times New Roman"/>
                <w:lang w:val="en-US" w:eastAsia="zh-CN"/>
              </w:rPr>
              <w:t>修改记录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紧急揭盲记录表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□有 □无 </w:t>
            </w:r>
            <w:r>
              <w:rPr>
                <w:rFonts w:hint="eastAsia" w:ascii="宋体" w:hAnsi="宋体" w:cs="宋体"/>
              </w:rPr>
              <w:sym w:font="Wingdings 2" w:char="F052"/>
            </w:r>
            <w:r>
              <w:rPr>
                <w:rFonts w:hint="eastAsia" w:ascii="宋体" w:hAnsi="宋体" w:cs="宋体"/>
              </w:rPr>
              <w:t>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2.19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原始医疗文件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  <w:szCs w:val="21"/>
              </w:rPr>
              <w:t>生物样本采集、保存、运输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处理</w:t>
            </w:r>
            <w:r>
              <w:rPr>
                <w:rFonts w:ascii="Times New Roman" w:hAnsi="Times New Roman"/>
                <w:szCs w:val="21"/>
              </w:rPr>
              <w:t>相关记录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文件及更新件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研究者手册更新件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研究者的履历</w:t>
            </w:r>
            <w:r>
              <w:rPr>
                <w:rFonts w:hint="eastAsia" w:ascii="Times New Roman" w:hAnsi="Times New Roman"/>
                <w:lang w:eastAsia="zh-CN"/>
              </w:rPr>
              <w:t>、</w:t>
            </w:r>
            <w:r>
              <w:rPr>
                <w:rFonts w:hint="eastAsia" w:ascii="Times New Roman" w:hAnsi="Times New Roman"/>
                <w:lang w:val="en-US" w:eastAsia="zh-CN"/>
              </w:rPr>
              <w:t>资质</w:t>
            </w:r>
            <w:r>
              <w:rPr>
                <w:rFonts w:ascii="Times New Roman" w:hAnsi="Times New Roman"/>
              </w:rPr>
              <w:t>更新</w:t>
            </w:r>
            <w:r>
              <w:rPr>
                <w:rFonts w:hint="eastAsia" w:ascii="Times New Roman" w:hAnsi="Times New Roman"/>
              </w:rPr>
              <w:t>及增加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2.23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其他文件（</w:t>
            </w:r>
            <w:r>
              <w:rPr>
                <w:rFonts w:hint="eastAsia" w:ascii="Times New Roman" w:hAnsi="Times New Roman"/>
                <w:lang w:val="en-US" w:eastAsia="zh-CN"/>
              </w:rPr>
              <w:t>试验</w:t>
            </w:r>
            <w:r>
              <w:rPr>
                <w:rFonts w:ascii="Times New Roman" w:hAnsi="Times New Roman"/>
              </w:rPr>
              <w:t>方案、病例报告表、知情同意书、书面情况通知、招募广告</w:t>
            </w:r>
            <w:r>
              <w:rPr>
                <w:rFonts w:hint="eastAsia" w:ascii="Times New Roman" w:hAnsi="Times New Roman"/>
                <w:lang w:val="en-US" w:eastAsia="zh-CN"/>
              </w:rPr>
              <w:t>等</w:t>
            </w:r>
            <w:r>
              <w:rPr>
                <w:rFonts w:ascii="Times New Roman" w:hAnsi="Times New Roman"/>
              </w:rPr>
              <w:t>）的更新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2.24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试验相关文件修订的伦理委员会批件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2.25</w:t>
            </w:r>
          </w:p>
        </w:tc>
        <w:tc>
          <w:tcPr>
            <w:tcW w:w="4630" w:type="dxa"/>
            <w:gridSpan w:val="4"/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  <w:lang w:val="en-US" w:eastAsia="zh-CN"/>
              </w:rPr>
              <w:t>方/CRO的稽查、监查</w:t>
            </w:r>
            <w:r>
              <w:rPr>
                <w:rFonts w:hint="eastAsia" w:ascii="Times New Roman" w:hAnsi="Times New Roman"/>
              </w:rPr>
              <w:t>随访信</w:t>
            </w:r>
            <w:r>
              <w:rPr>
                <w:rFonts w:hint="eastAsia" w:ascii="Times New Roman" w:hAnsi="Times New Roman"/>
                <w:lang w:val="en-US" w:eastAsia="zh-CN"/>
              </w:rPr>
              <w:t>及报告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2.26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研究者致申办者的</w:t>
            </w:r>
            <w:r>
              <w:rPr>
                <w:rFonts w:hint="eastAsia" w:ascii="Times New Roman" w:hAnsi="Times New Roman"/>
                <w:lang w:val="en-US" w:eastAsia="zh-CN"/>
              </w:rPr>
              <w:t>SAE</w:t>
            </w:r>
            <w:r>
              <w:rPr>
                <w:rFonts w:ascii="Times New Roman" w:hAnsi="Times New Roman"/>
              </w:rPr>
              <w:t>报告</w:t>
            </w:r>
            <w:r>
              <w:rPr>
                <w:rFonts w:hint="eastAsia" w:ascii="Times New Roman" w:hAnsi="Times New Roman"/>
                <w:lang w:val="en-US" w:eastAsia="zh-CN"/>
              </w:rPr>
              <w:t>及回执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2.27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</w:rPr>
              <w:t>方</w:t>
            </w:r>
            <w:r>
              <w:rPr>
                <w:rFonts w:ascii="Times New Roman" w:hAnsi="Times New Roman"/>
              </w:rPr>
              <w:t>致研究者的安全性信息</w:t>
            </w:r>
            <w:r>
              <w:rPr>
                <w:rFonts w:hint="eastAsia" w:ascii="Times New Roman" w:hAnsi="Times New Roman"/>
                <w:lang w:val="en-US" w:eastAsia="zh-CN"/>
              </w:rPr>
              <w:t>通告及回执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2.28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ascii="Times New Roman" w:hAnsi="Times New Roman"/>
              </w:rPr>
              <w:t>申办</w:t>
            </w:r>
            <w:r>
              <w:rPr>
                <w:rFonts w:hint="eastAsia" w:ascii="Times New Roman" w:hAnsi="Times New Roman"/>
              </w:rPr>
              <w:t>方</w:t>
            </w:r>
            <w:r>
              <w:rPr>
                <w:rFonts w:ascii="Times New Roman" w:hAnsi="Times New Roman"/>
              </w:rPr>
              <w:t>致</w:t>
            </w:r>
            <w:r>
              <w:rPr>
                <w:rFonts w:hint="eastAsia" w:ascii="Times New Roman" w:hAnsi="Times New Roman"/>
                <w:lang w:val="en-US" w:eastAsia="zh-CN"/>
              </w:rPr>
              <w:t>机构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default" w:ascii="Times New Roman" w:hAnsi="Times New Roman" w:cs="Times New Roman"/>
              </w:rPr>
              <w:t>I</w:t>
            </w:r>
            <w:r>
              <w:rPr>
                <w:rFonts w:ascii="Times New Roman" w:hAnsi="Times New Roman"/>
              </w:rPr>
              <w:t>EC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ascii="Times New Roman" w:hAnsi="Times New Roman"/>
              </w:rPr>
              <w:t>NMPA的</w:t>
            </w:r>
            <w:r>
              <w:rPr>
                <w:rFonts w:hint="eastAsia" w:ascii="Times New Roman" w:hAnsi="Times New Roman"/>
                <w:lang w:val="en-US" w:eastAsia="zh-CN"/>
              </w:rPr>
              <w:t>SUSAR</w:t>
            </w:r>
            <w:r>
              <w:rPr>
                <w:rFonts w:ascii="Times New Roman" w:hAnsi="Times New Roman"/>
              </w:rPr>
              <w:t>及其他安全性信息报告</w:t>
            </w:r>
            <w:r>
              <w:rPr>
                <w:rFonts w:hint="eastAsia" w:ascii="Times New Roman" w:hAnsi="Times New Roman"/>
                <w:lang w:val="en-US" w:eastAsia="zh-CN"/>
              </w:rPr>
              <w:t>及回执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2.29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研究者向IEC、申办方向NMPA提交的试验</w:t>
            </w:r>
            <w:r>
              <w:rPr>
                <w:rFonts w:ascii="Times New Roman" w:hAnsi="Times New Roman"/>
              </w:rPr>
              <w:t>进展报</w:t>
            </w:r>
            <w:r>
              <w:rPr>
                <w:rFonts w:hint="eastAsia" w:ascii="宋体" w:hAnsi="宋体" w:eastAsia="宋体" w:cs="宋体"/>
              </w:rPr>
              <w:t>告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中</w:t>
            </w:r>
            <w:r>
              <w:rPr>
                <w:rFonts w:ascii="Times New Roman" w:hAnsi="Times New Roman"/>
              </w:rPr>
              <w:t>期分</w:t>
            </w:r>
            <w:r>
              <w:rPr>
                <w:rFonts w:hint="eastAsia" w:ascii="宋体" w:hAnsi="宋体" w:eastAsia="宋体" w:cs="宋体"/>
              </w:rPr>
              <w:t>析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</w:rPr>
              <w:t>阶</w:t>
            </w:r>
            <w:r>
              <w:rPr>
                <w:rFonts w:ascii="Times New Roman" w:hAnsi="Times New Roman"/>
              </w:rPr>
              <w:t>段性小结报告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2.30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宋体" w:hAnsi="宋体" w:cs="宋体"/>
              </w:rPr>
              <w:t>中止</w:t>
            </w:r>
            <w:r>
              <w:rPr>
                <w:rFonts w:hint="eastAsia" w:ascii="宋体" w:hAnsi="宋体" w:cs="宋体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</w:rPr>
              <w:t>暂</w:t>
            </w:r>
            <w:r>
              <w:rPr>
                <w:rFonts w:hint="eastAsia" w:ascii="宋体" w:hAnsi="宋体" w:cs="宋体"/>
                <w:lang w:val="en-US" w:eastAsia="zh-CN"/>
              </w:rPr>
              <w:t>停的</w:t>
            </w:r>
            <w:r>
              <w:rPr>
                <w:rFonts w:hint="eastAsia" w:ascii="Times New Roman" w:hAnsi="Times New Roman"/>
                <w:lang w:val="en-US" w:eastAsia="zh-CN"/>
              </w:rPr>
              <w:t>说明及</w:t>
            </w:r>
            <w:r>
              <w:rPr>
                <w:rFonts w:ascii="Times New Roman" w:hAnsi="Times New Roman"/>
              </w:rPr>
              <w:t>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2.31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ascii="Times New Roman" w:hAnsi="Times New Roman"/>
              </w:rPr>
              <w:t>不依</w:t>
            </w:r>
            <w:r>
              <w:rPr>
                <w:rFonts w:hint="eastAsia" w:ascii="宋体" w:hAnsi="宋体" w:cs="宋体"/>
              </w:rPr>
              <w:t>从/违背</w:t>
            </w:r>
            <w:r>
              <w:rPr>
                <w:rFonts w:ascii="Times New Roman" w:hAnsi="Times New Roman"/>
              </w:rPr>
              <w:t>方案报告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3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2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其他伦理递交信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3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3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试验简讯（N</w:t>
            </w:r>
            <w:r>
              <w:rPr>
                <w:rFonts w:ascii="Times New Roman" w:hAnsi="Times New Roman"/>
                <w:color w:val="auto"/>
                <w:highlight w:val="none"/>
              </w:rPr>
              <w:t>ews letter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highlight w:val="none"/>
              </w:rPr>
              <w:t>2.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3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4630" w:type="dxa"/>
            <w:gridSpan w:val="4"/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</w:rPr>
              <w:t>财务相关（打款凭证、发票）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>
            <w:pPr>
              <w:jc w:val="right"/>
              <w:rPr>
                <w:color w:val="auto"/>
                <w:highlight w:val="none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三、试验结束阶段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试验相关用品回收记录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剩余试验药品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、物品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退回或销毁证明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.3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、稽查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、检查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记录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（如有）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试验结束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监查报告（复印件）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受试者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完成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脱落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lang w:val="en-US" w:eastAsia="zh-CN"/>
              </w:rPr>
              <w:t>退出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访视记录表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3.7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关闭中心函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3.8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结题签认表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3.9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临床试验结题（小结</w:t>
            </w:r>
            <w:r>
              <w:rPr>
                <w:rFonts w:hint="eastAsia" w:ascii="宋体" w:hAnsi="宋体" w:cs="宋体"/>
              </w:rPr>
              <w:t>/</w:t>
            </w:r>
            <w:r>
              <w:rPr>
                <w:rFonts w:hint="eastAsia" w:ascii="Times New Roman" w:hAnsi="Times New Roman"/>
                <w:lang w:val="en-US" w:eastAsia="zh-CN"/>
              </w:rPr>
              <w:t>总结报告盖章）申请表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3.10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临床</w:t>
            </w:r>
            <w:r>
              <w:rPr>
                <w:rFonts w:ascii="Times New Roman" w:hAnsi="Times New Roman"/>
              </w:rPr>
              <w:t>试验</w:t>
            </w:r>
            <w:r>
              <w:rPr>
                <w:rFonts w:hint="eastAsia" w:ascii="Times New Roman" w:hAnsi="Times New Roman"/>
                <w:lang w:val="en-US" w:eastAsia="zh-CN"/>
              </w:rPr>
              <w:t>分中心小结</w:t>
            </w:r>
            <w:r>
              <w:rPr>
                <w:rFonts w:ascii="Times New Roman" w:hAnsi="Times New Roman"/>
              </w:rPr>
              <w:t>报告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3.11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临床试验</w:t>
            </w:r>
            <w:r>
              <w:rPr>
                <w:rFonts w:hint="eastAsia" w:ascii="Times New Roman" w:hAnsi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总结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/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完成报告（NMPA、伦理委员会）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3.12</w:t>
            </w:r>
          </w:p>
        </w:tc>
        <w:tc>
          <w:tcPr>
            <w:tcW w:w="4630" w:type="dxa"/>
            <w:gridSpan w:val="4"/>
            <w:vAlign w:val="center"/>
          </w:tcPr>
          <w:p>
            <w:pPr>
              <w:jc w:val="left"/>
              <w:rPr>
                <w:rFonts w:hint="eastAsia" w:ascii="Times New Roman" w:hAnsi="Times New Roman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研究者向IEC提交的其他试验完成文件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</w:rPr>
              <w:t>□有 □无 □NA 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3.13</w:t>
            </w:r>
          </w:p>
        </w:tc>
        <w:tc>
          <w:tcPr>
            <w:tcW w:w="4630" w:type="dxa"/>
            <w:gridSpan w:val="4"/>
            <w:vAlign w:val="top"/>
          </w:tcPr>
          <w:p>
            <w:pPr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ascii="Times New Roman" w:hAnsi="Times New Roman"/>
              </w:rPr>
              <w:t>......其它（请根据具体情况自行补充）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righ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***号文件夹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shd w:val="clear" w:color="auto" w:fill="BEBEBE" w:themeFill="background1" w:themeFillShade="BF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签字确认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主要研究者（PI）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资料递交人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2135" w:type="dxa"/>
            <w:gridSpan w:val="3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档案管理员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jc w:val="both"/>
            </w:pPr>
          </w:p>
        </w:tc>
      </w:tr>
    </w:tbl>
    <w:p/>
    <w:sectPr>
      <w:headerReference r:id="rId3" w:type="default"/>
      <w:pgSz w:w="11906" w:h="16838"/>
      <w:pgMar w:top="720" w:right="720" w:bottom="720" w:left="720" w:header="227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51460"/>
          <wp:effectExtent l="0" t="0" r="9525" b="1524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51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76FB7"/>
    <w:rsid w:val="00181E27"/>
    <w:rsid w:val="00382CB5"/>
    <w:rsid w:val="00677DF9"/>
    <w:rsid w:val="00902CA0"/>
    <w:rsid w:val="054F1CA5"/>
    <w:rsid w:val="0EDC7212"/>
    <w:rsid w:val="0F9F4693"/>
    <w:rsid w:val="15A8120E"/>
    <w:rsid w:val="18365AB0"/>
    <w:rsid w:val="1FF61A2C"/>
    <w:rsid w:val="20A6623F"/>
    <w:rsid w:val="2EE021C2"/>
    <w:rsid w:val="30776FB7"/>
    <w:rsid w:val="3CF90AA2"/>
    <w:rsid w:val="43D63699"/>
    <w:rsid w:val="4BFF4D32"/>
    <w:rsid w:val="4D477B78"/>
    <w:rsid w:val="4DFA50B5"/>
    <w:rsid w:val="51FA50E5"/>
    <w:rsid w:val="53D075AD"/>
    <w:rsid w:val="55945C9E"/>
    <w:rsid w:val="59F41A29"/>
    <w:rsid w:val="5B524D39"/>
    <w:rsid w:val="5F536BE4"/>
    <w:rsid w:val="781A108F"/>
    <w:rsid w:val="78A7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354</Words>
  <Characters>2023</Characters>
  <Lines>16</Lines>
  <Paragraphs>4</Paragraphs>
  <TotalTime>0</TotalTime>
  <ScaleCrop>false</ScaleCrop>
  <LinksUpToDate>false</LinksUpToDate>
  <CharactersWithSpaces>2373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2020-04-16T02:50:00Z</dcterms:created>
  <dc:creator>Lenovo</dc:creator>
  <cp:lastModifiedBy>Lenovo</cp:lastModifiedBy>
  <dcterms:modified xsi:type="dcterms:W3CDTF">2021-02-10T00:57:24Z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